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2DF1" w14:textId="77777777" w:rsidR="00FE067E" w:rsidRPr="00654EAF" w:rsidRDefault="003C6034" w:rsidP="00CC1F3B">
      <w:pPr>
        <w:pStyle w:val="TitlePageOrigin"/>
        <w:rPr>
          <w:color w:val="auto"/>
        </w:rPr>
      </w:pPr>
      <w:r w:rsidRPr="00654EAF">
        <w:rPr>
          <w:caps w:val="0"/>
          <w:color w:val="auto"/>
        </w:rPr>
        <w:t>WEST VIRGINIA LEGISLATURE</w:t>
      </w:r>
    </w:p>
    <w:p w14:paraId="4D7F1712" w14:textId="77777777" w:rsidR="00CD36CF" w:rsidRPr="00654EAF" w:rsidRDefault="00CD36CF" w:rsidP="00CC1F3B">
      <w:pPr>
        <w:pStyle w:val="TitlePageSession"/>
        <w:rPr>
          <w:color w:val="auto"/>
        </w:rPr>
      </w:pPr>
      <w:r w:rsidRPr="00654EAF">
        <w:rPr>
          <w:color w:val="auto"/>
        </w:rPr>
        <w:t>20</w:t>
      </w:r>
      <w:r w:rsidR="00EC5E63" w:rsidRPr="00654EAF">
        <w:rPr>
          <w:color w:val="auto"/>
        </w:rPr>
        <w:t>2</w:t>
      </w:r>
      <w:r w:rsidR="00C62327" w:rsidRPr="00654EAF">
        <w:rPr>
          <w:color w:val="auto"/>
        </w:rPr>
        <w:t>4</w:t>
      </w:r>
      <w:r w:rsidRPr="00654EAF">
        <w:rPr>
          <w:color w:val="auto"/>
        </w:rPr>
        <w:t xml:space="preserve"> </w:t>
      </w:r>
      <w:r w:rsidR="003C6034" w:rsidRPr="00654EAF">
        <w:rPr>
          <w:caps w:val="0"/>
          <w:color w:val="auto"/>
        </w:rPr>
        <w:t>REGULAR SESSION</w:t>
      </w:r>
    </w:p>
    <w:p w14:paraId="1FA4E0F0" w14:textId="77777777" w:rsidR="00CD36CF" w:rsidRPr="00654EAF" w:rsidRDefault="00903DBF" w:rsidP="00CC1F3B">
      <w:pPr>
        <w:pStyle w:val="TitlePageBillPrefix"/>
        <w:rPr>
          <w:color w:val="auto"/>
        </w:rPr>
      </w:pPr>
      <w:sdt>
        <w:sdtPr>
          <w:rPr>
            <w:color w:val="auto"/>
          </w:rPr>
          <w:tag w:val="IntroDate"/>
          <w:id w:val="-1236936958"/>
          <w:placeholder>
            <w:docPart w:val="0A29BBFFEE8B4B7BADD5F24723978B39"/>
          </w:placeholder>
          <w:text/>
        </w:sdtPr>
        <w:sdtEndPr/>
        <w:sdtContent>
          <w:r w:rsidR="00AE48A0" w:rsidRPr="00654EAF">
            <w:rPr>
              <w:color w:val="auto"/>
            </w:rPr>
            <w:t>Introduced</w:t>
          </w:r>
        </w:sdtContent>
      </w:sdt>
    </w:p>
    <w:p w14:paraId="13561C80" w14:textId="115FD025" w:rsidR="00CD36CF" w:rsidRPr="00654EAF" w:rsidRDefault="00903DBF" w:rsidP="00CC1F3B">
      <w:pPr>
        <w:pStyle w:val="BillNumber"/>
        <w:rPr>
          <w:color w:val="auto"/>
        </w:rPr>
      </w:pPr>
      <w:sdt>
        <w:sdtPr>
          <w:rPr>
            <w:color w:val="auto"/>
          </w:rPr>
          <w:tag w:val="Chamber"/>
          <w:id w:val="893011969"/>
          <w:lock w:val="sdtLocked"/>
          <w:placeholder>
            <w:docPart w:val="730832EEED5348C98CDB18F72244FD0E"/>
          </w:placeholder>
          <w:dropDownList>
            <w:listItem w:displayText="House" w:value="House"/>
            <w:listItem w:displayText="Senate" w:value="Senate"/>
          </w:dropDownList>
        </w:sdtPr>
        <w:sdtEndPr/>
        <w:sdtContent>
          <w:r w:rsidR="00C33434" w:rsidRPr="00654EAF">
            <w:rPr>
              <w:color w:val="auto"/>
            </w:rPr>
            <w:t>House</w:t>
          </w:r>
        </w:sdtContent>
      </w:sdt>
      <w:r w:rsidR="00303684" w:rsidRPr="00654EAF">
        <w:rPr>
          <w:color w:val="auto"/>
        </w:rPr>
        <w:t xml:space="preserve"> </w:t>
      </w:r>
      <w:r w:rsidR="00CD36CF" w:rsidRPr="00654EAF">
        <w:rPr>
          <w:color w:val="auto"/>
        </w:rPr>
        <w:t xml:space="preserve">Bill </w:t>
      </w:r>
      <w:sdt>
        <w:sdtPr>
          <w:rPr>
            <w:color w:val="auto"/>
          </w:rPr>
          <w:tag w:val="BNum"/>
          <w:id w:val="1645317809"/>
          <w:lock w:val="sdtLocked"/>
          <w:placeholder>
            <w:docPart w:val="6EE776E16D9140E88B8C76FE99FD36C3"/>
          </w:placeholder>
          <w:text/>
        </w:sdtPr>
        <w:sdtEndPr/>
        <w:sdtContent>
          <w:r>
            <w:rPr>
              <w:color w:val="auto"/>
            </w:rPr>
            <w:t>4959</w:t>
          </w:r>
        </w:sdtContent>
      </w:sdt>
    </w:p>
    <w:p w14:paraId="69900EA6" w14:textId="626A7998" w:rsidR="00CD36CF" w:rsidRPr="00654EAF" w:rsidRDefault="00CD36CF" w:rsidP="00CC1F3B">
      <w:pPr>
        <w:pStyle w:val="Sponsors"/>
        <w:rPr>
          <w:color w:val="auto"/>
        </w:rPr>
      </w:pPr>
      <w:r w:rsidRPr="00654EAF">
        <w:rPr>
          <w:color w:val="auto"/>
        </w:rPr>
        <w:t xml:space="preserve">By </w:t>
      </w:r>
      <w:sdt>
        <w:sdtPr>
          <w:rPr>
            <w:color w:val="auto"/>
          </w:rPr>
          <w:tag w:val="Sponsors"/>
          <w:id w:val="1589585889"/>
          <w:placeholder>
            <w:docPart w:val="925FF3A066514E1CB31EEE47C3B6D50E"/>
          </w:placeholder>
          <w:text w:multiLine="1"/>
        </w:sdtPr>
        <w:sdtEndPr/>
        <w:sdtContent>
          <w:r w:rsidR="008B014F" w:rsidRPr="00654EAF">
            <w:rPr>
              <w:color w:val="auto"/>
            </w:rPr>
            <w:t>Delegate Holstein</w:t>
          </w:r>
        </w:sdtContent>
      </w:sdt>
    </w:p>
    <w:p w14:paraId="568EE054" w14:textId="36A3C0FC" w:rsidR="00E831B3" w:rsidRPr="00654EAF" w:rsidRDefault="00CD36CF" w:rsidP="00CC1F3B">
      <w:pPr>
        <w:pStyle w:val="References"/>
        <w:rPr>
          <w:color w:val="auto"/>
        </w:rPr>
      </w:pPr>
      <w:r w:rsidRPr="00654EAF">
        <w:rPr>
          <w:color w:val="auto"/>
        </w:rPr>
        <w:t>[</w:t>
      </w:r>
      <w:sdt>
        <w:sdtPr>
          <w:rPr>
            <w:color w:val="auto"/>
          </w:rPr>
          <w:tag w:val="References"/>
          <w:id w:val="-1043047873"/>
          <w:placeholder>
            <w:docPart w:val="AFD7A184EC0B405CBE0BD562F0D02665"/>
          </w:placeholder>
          <w:text w:multiLine="1"/>
        </w:sdtPr>
        <w:sdtEndPr/>
        <w:sdtContent>
          <w:r w:rsidR="00903DBF">
            <w:rPr>
              <w:color w:val="auto"/>
            </w:rPr>
            <w:t>Introduced January 22, 2024; Referred to the Committee on Education</w:t>
          </w:r>
        </w:sdtContent>
      </w:sdt>
      <w:r w:rsidRPr="00654EAF">
        <w:rPr>
          <w:color w:val="auto"/>
        </w:rPr>
        <w:t>]</w:t>
      </w:r>
    </w:p>
    <w:p w14:paraId="4240D12E" w14:textId="2F3C48A5" w:rsidR="00303684" w:rsidRPr="00654EAF" w:rsidRDefault="0000526A" w:rsidP="00CC1F3B">
      <w:pPr>
        <w:pStyle w:val="TitleSection"/>
        <w:rPr>
          <w:color w:val="auto"/>
        </w:rPr>
      </w:pPr>
      <w:r w:rsidRPr="00654EAF">
        <w:rPr>
          <w:color w:val="auto"/>
        </w:rPr>
        <w:lastRenderedPageBreak/>
        <w:t>A BILL</w:t>
      </w:r>
      <w:r w:rsidR="00FA0AF5" w:rsidRPr="00654EAF">
        <w:rPr>
          <w:color w:val="auto"/>
        </w:rPr>
        <w:t xml:space="preserve"> to amend the Code of West Virginia, 1931, as amended, by adding thereto a new section, designated §18-5B-15, relating to </w:t>
      </w:r>
      <w:r w:rsidR="008B014F" w:rsidRPr="00654EAF">
        <w:rPr>
          <w:color w:val="auto"/>
        </w:rPr>
        <w:t>requiring school performance reports for middles school and high schools in this state to be provided to the Legislature, providing information to be included in the report, including college admission test preparation, three-year trends in the school, discipline policies, staff qualifications, and how to calculate dropout rates, requiring publication on the State Board of Education's website.</w:t>
      </w:r>
    </w:p>
    <w:p w14:paraId="4BA5A34F" w14:textId="77777777" w:rsidR="00303684" w:rsidRPr="00654EAF" w:rsidRDefault="00303684" w:rsidP="00CC1F3B">
      <w:pPr>
        <w:pStyle w:val="EnactingClause"/>
        <w:rPr>
          <w:color w:val="auto"/>
        </w:rPr>
      </w:pPr>
      <w:r w:rsidRPr="00654EAF">
        <w:rPr>
          <w:color w:val="auto"/>
        </w:rPr>
        <w:t>Be it enacted by the Legislature of West Virginia:</w:t>
      </w:r>
    </w:p>
    <w:p w14:paraId="2C76E01F" w14:textId="77777777" w:rsidR="003C6034" w:rsidRPr="00654EAF" w:rsidRDefault="003C6034" w:rsidP="00CC1F3B">
      <w:pPr>
        <w:pStyle w:val="EnactingClause"/>
        <w:rPr>
          <w:color w:val="auto"/>
        </w:rPr>
        <w:sectPr w:rsidR="003C6034" w:rsidRPr="00654EA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A97D27" w14:textId="77777777" w:rsidR="006C7034" w:rsidRPr="00654EAF" w:rsidRDefault="006C7034" w:rsidP="006C7034">
      <w:pPr>
        <w:pStyle w:val="ArticleHeading"/>
        <w:rPr>
          <w:color w:val="auto"/>
        </w:rPr>
        <w:sectPr w:rsidR="006C7034" w:rsidRPr="00654EAF" w:rsidSect="00DF199D">
          <w:type w:val="continuous"/>
          <w:pgSz w:w="12240" w:h="15840" w:code="1"/>
          <w:pgMar w:top="1440" w:right="1440" w:bottom="1440" w:left="1440" w:header="720" w:footer="720" w:gutter="0"/>
          <w:lnNumType w:countBy="1" w:restart="newSection"/>
          <w:cols w:space="720"/>
          <w:titlePg/>
          <w:docGrid w:linePitch="360"/>
        </w:sectPr>
      </w:pPr>
      <w:r w:rsidRPr="00654EAF">
        <w:rPr>
          <w:color w:val="auto"/>
        </w:rPr>
        <w:t>Article 5B. School innovation zones act.</w:t>
      </w:r>
    </w:p>
    <w:p w14:paraId="7DFA3998" w14:textId="77777777" w:rsidR="006C7034" w:rsidRPr="00654EAF" w:rsidRDefault="006C7034" w:rsidP="006C7034">
      <w:pPr>
        <w:pStyle w:val="SectionHeading"/>
        <w:rPr>
          <w:color w:val="auto"/>
          <w:u w:val="single"/>
        </w:rPr>
        <w:sectPr w:rsidR="006C7034" w:rsidRPr="00654EAF" w:rsidSect="00DF199D">
          <w:type w:val="continuous"/>
          <w:pgSz w:w="12240" w:h="15840" w:code="1"/>
          <w:pgMar w:top="1440" w:right="1440" w:bottom="1440" w:left="1440" w:header="720" w:footer="720" w:gutter="0"/>
          <w:lnNumType w:countBy="1" w:restart="newSection"/>
          <w:cols w:space="720"/>
          <w:titlePg/>
          <w:docGrid w:linePitch="360"/>
        </w:sectPr>
      </w:pPr>
      <w:r w:rsidRPr="00654EAF">
        <w:rPr>
          <w:color w:val="auto"/>
          <w:u w:val="single"/>
        </w:rPr>
        <w:t>§18-5B-15. Excluding certain students from a school's dropout rate.</w:t>
      </w:r>
    </w:p>
    <w:p w14:paraId="780193A4" w14:textId="1F843F10" w:rsidR="006C7034" w:rsidRPr="00654EAF" w:rsidRDefault="006C7034" w:rsidP="006C7034">
      <w:pPr>
        <w:pStyle w:val="SectionBody"/>
        <w:rPr>
          <w:color w:val="auto"/>
          <w:u w:val="single"/>
        </w:rPr>
      </w:pPr>
      <w:r w:rsidRPr="00654EAF">
        <w:rPr>
          <w:color w:val="auto"/>
          <w:u w:val="single"/>
        </w:rPr>
        <w:t xml:space="preserve">The </w:t>
      </w:r>
      <w:r w:rsidR="008B014F" w:rsidRPr="00654EAF">
        <w:rPr>
          <w:color w:val="auto"/>
          <w:u w:val="single"/>
        </w:rPr>
        <w:t xml:space="preserve">Local Education Areas shall prepare for the Legislature a </w:t>
      </w:r>
      <w:r w:rsidRPr="00654EAF">
        <w:rPr>
          <w:color w:val="auto"/>
          <w:u w:val="single"/>
        </w:rPr>
        <w:t>school performance report for middle schools, junior high schools, and high schools shall:</w:t>
      </w:r>
    </w:p>
    <w:p w14:paraId="187F8DE0" w14:textId="5918ED38" w:rsidR="006C7034" w:rsidRPr="00654EAF" w:rsidRDefault="006C7034" w:rsidP="006C7034">
      <w:pPr>
        <w:pStyle w:val="SectionBody"/>
        <w:rPr>
          <w:color w:val="auto"/>
          <w:u w:val="single"/>
        </w:rPr>
      </w:pPr>
      <w:r w:rsidRPr="00654EAF">
        <w:rPr>
          <w:color w:val="auto"/>
          <w:u w:val="single"/>
        </w:rPr>
        <w:t>(a) Include three-year trend data and allow parents or guardians to compare the school's performance with state and national averages in areas which shall include, but not be limited to, the following:</w:t>
      </w:r>
    </w:p>
    <w:p w14:paraId="7380E3CC" w14:textId="2C31BC7B" w:rsidR="006C7034" w:rsidRPr="00654EAF" w:rsidRDefault="006C7034" w:rsidP="006C7034">
      <w:pPr>
        <w:pStyle w:val="SectionBody"/>
        <w:rPr>
          <w:color w:val="auto"/>
          <w:u w:val="single"/>
        </w:rPr>
      </w:pPr>
      <w:r w:rsidRPr="00654EAF">
        <w:rPr>
          <w:color w:val="auto"/>
          <w:u w:val="single"/>
        </w:rPr>
        <w:t>(1) School safety;</w:t>
      </w:r>
    </w:p>
    <w:p w14:paraId="2234C3EC" w14:textId="73F789E8" w:rsidR="006C7034" w:rsidRPr="00654EAF" w:rsidRDefault="006C7034" w:rsidP="006C7034">
      <w:pPr>
        <w:pStyle w:val="SectionBody"/>
        <w:rPr>
          <w:color w:val="auto"/>
          <w:u w:val="single"/>
        </w:rPr>
      </w:pPr>
      <w:r w:rsidRPr="00654EAF">
        <w:rPr>
          <w:color w:val="auto"/>
          <w:u w:val="single"/>
        </w:rPr>
        <w:t>(2) Statewide student assessment results;</w:t>
      </w:r>
    </w:p>
    <w:p w14:paraId="6B35C89F" w14:textId="571A1C7B" w:rsidR="006C7034" w:rsidRPr="00654EAF" w:rsidRDefault="006C7034" w:rsidP="006C7034">
      <w:pPr>
        <w:pStyle w:val="SectionBody"/>
        <w:rPr>
          <w:color w:val="auto"/>
          <w:u w:val="single"/>
        </w:rPr>
      </w:pPr>
      <w:r w:rsidRPr="00654EAF">
        <w:rPr>
          <w:color w:val="auto"/>
          <w:u w:val="single"/>
        </w:rPr>
        <w:t>(3) Licensed staff qualifications;</w:t>
      </w:r>
    </w:p>
    <w:p w14:paraId="0792F23E" w14:textId="169FF36B" w:rsidR="006C7034" w:rsidRPr="00654EAF" w:rsidRDefault="006C7034" w:rsidP="006C7034">
      <w:pPr>
        <w:pStyle w:val="SectionBody"/>
        <w:rPr>
          <w:color w:val="auto"/>
          <w:u w:val="single"/>
        </w:rPr>
      </w:pPr>
      <w:r w:rsidRPr="00654EAF">
        <w:rPr>
          <w:color w:val="auto"/>
          <w:u w:val="single"/>
        </w:rPr>
        <w:t>(4) Per-pupil spending;</w:t>
      </w:r>
    </w:p>
    <w:p w14:paraId="358E19BB" w14:textId="38CF6706" w:rsidR="006C7034" w:rsidRPr="00654EAF" w:rsidRDefault="006C7034" w:rsidP="006C7034">
      <w:pPr>
        <w:pStyle w:val="SectionBody"/>
        <w:rPr>
          <w:color w:val="auto"/>
          <w:u w:val="single"/>
        </w:rPr>
      </w:pPr>
      <w:r w:rsidRPr="00654EAF">
        <w:rPr>
          <w:color w:val="auto"/>
          <w:u w:val="single"/>
        </w:rPr>
        <w:t>(5) Assessment of the local taxpayer investment in the school district;</w:t>
      </w:r>
    </w:p>
    <w:p w14:paraId="230225AF" w14:textId="05715530" w:rsidR="006C7034" w:rsidRPr="00654EAF" w:rsidRDefault="006C7034" w:rsidP="006C7034">
      <w:pPr>
        <w:pStyle w:val="SectionBody"/>
        <w:rPr>
          <w:color w:val="auto"/>
          <w:u w:val="single"/>
        </w:rPr>
      </w:pPr>
      <w:r w:rsidRPr="00654EAF">
        <w:rPr>
          <w:color w:val="auto"/>
          <w:u w:val="single"/>
        </w:rPr>
        <w:t>(6) Percentage of students eligible to receive free or reduced-price meals;</w:t>
      </w:r>
    </w:p>
    <w:p w14:paraId="71E44AE5" w14:textId="7653E036" w:rsidR="006C7034" w:rsidRPr="00654EAF" w:rsidRDefault="006C7034" w:rsidP="006C7034">
      <w:pPr>
        <w:pStyle w:val="SectionBody"/>
        <w:rPr>
          <w:color w:val="auto"/>
          <w:u w:val="single"/>
        </w:rPr>
      </w:pPr>
      <w:r w:rsidRPr="00654EAF">
        <w:rPr>
          <w:color w:val="auto"/>
          <w:u w:val="single"/>
        </w:rPr>
        <w:t>(7) Average salary of the staff;</w:t>
      </w:r>
    </w:p>
    <w:p w14:paraId="29DA0D6A" w14:textId="6642503F" w:rsidR="006C7034" w:rsidRPr="00654EAF" w:rsidRDefault="006C7034" w:rsidP="006C7034">
      <w:pPr>
        <w:pStyle w:val="SectionBody"/>
        <w:rPr>
          <w:color w:val="auto"/>
          <w:u w:val="single"/>
        </w:rPr>
      </w:pPr>
      <w:r w:rsidRPr="00654EAF">
        <w:rPr>
          <w:color w:val="auto"/>
          <w:u w:val="single"/>
        </w:rPr>
        <w:t>(8) Average attendance rates for students;</w:t>
      </w:r>
    </w:p>
    <w:p w14:paraId="40B8E61A" w14:textId="729A92D9" w:rsidR="006C7034" w:rsidRPr="00654EAF" w:rsidRDefault="006C7034" w:rsidP="006C7034">
      <w:pPr>
        <w:pStyle w:val="SectionBody"/>
        <w:rPr>
          <w:color w:val="auto"/>
          <w:u w:val="single"/>
        </w:rPr>
      </w:pPr>
      <w:r w:rsidRPr="00654EAF">
        <w:rPr>
          <w:color w:val="auto"/>
          <w:u w:val="single"/>
        </w:rPr>
        <w:t>(9)(A) Drop-out rate.</w:t>
      </w:r>
    </w:p>
    <w:p w14:paraId="5A6A90B7" w14:textId="12CEF274" w:rsidR="006C7034" w:rsidRPr="00654EAF" w:rsidRDefault="006C7034" w:rsidP="006C7034">
      <w:pPr>
        <w:pStyle w:val="SectionBody"/>
        <w:rPr>
          <w:color w:val="auto"/>
          <w:u w:val="single"/>
        </w:rPr>
      </w:pPr>
      <w:r w:rsidRPr="00654EAF">
        <w:rPr>
          <w:color w:val="auto"/>
          <w:u w:val="single"/>
        </w:rPr>
        <w:t>(B) For purposes of subdivision dropout rate calculation under this section, the following students shall not be counted as dropouts:</w:t>
      </w:r>
    </w:p>
    <w:p w14:paraId="0EC02674" w14:textId="0BB856A5" w:rsidR="006C7034" w:rsidRPr="00654EAF" w:rsidRDefault="006C7034" w:rsidP="006C7034">
      <w:pPr>
        <w:pStyle w:val="SectionBody"/>
        <w:rPr>
          <w:color w:val="auto"/>
          <w:u w:val="single"/>
        </w:rPr>
      </w:pPr>
      <w:r w:rsidRPr="00654EAF">
        <w:rPr>
          <w:color w:val="auto"/>
          <w:u w:val="single"/>
        </w:rPr>
        <w:t>(i) A student who passes a General Education Development (GED) test; or</w:t>
      </w:r>
    </w:p>
    <w:p w14:paraId="383E4902" w14:textId="6DF018FE" w:rsidR="006C7034" w:rsidRPr="00654EAF" w:rsidRDefault="006C7034" w:rsidP="006C7034">
      <w:pPr>
        <w:pStyle w:val="SectionBody"/>
        <w:rPr>
          <w:color w:val="auto"/>
          <w:u w:val="single"/>
        </w:rPr>
      </w:pPr>
      <w:r w:rsidRPr="00654EAF">
        <w:rPr>
          <w:color w:val="auto"/>
          <w:u w:val="single"/>
        </w:rPr>
        <w:t>(ii) A student in grades nine through twelve (9-12) who transfers from a public school to a home school, private school, or parochial school;</w:t>
      </w:r>
    </w:p>
    <w:p w14:paraId="7F28A208" w14:textId="4F9E96E6" w:rsidR="006C7034" w:rsidRPr="00654EAF" w:rsidRDefault="006C7034" w:rsidP="006C7034">
      <w:pPr>
        <w:pStyle w:val="SectionBody"/>
        <w:rPr>
          <w:color w:val="auto"/>
          <w:u w:val="single"/>
        </w:rPr>
      </w:pPr>
      <w:r w:rsidRPr="00654EAF">
        <w:rPr>
          <w:color w:val="auto"/>
          <w:u w:val="single"/>
        </w:rPr>
        <w:t>(10) Graduation or completion rates;</w:t>
      </w:r>
    </w:p>
    <w:p w14:paraId="40C26C1B" w14:textId="659F397A" w:rsidR="006C7034" w:rsidRPr="00654EAF" w:rsidRDefault="006C7034" w:rsidP="006C7034">
      <w:pPr>
        <w:pStyle w:val="SectionBody"/>
        <w:rPr>
          <w:color w:val="auto"/>
          <w:u w:val="single"/>
        </w:rPr>
      </w:pPr>
      <w:r w:rsidRPr="00654EAF">
        <w:rPr>
          <w:color w:val="auto"/>
          <w:u w:val="single"/>
        </w:rPr>
        <w:t>(11) College remediation rate for high schools only; and</w:t>
      </w:r>
    </w:p>
    <w:p w14:paraId="69D78165" w14:textId="404DC88F" w:rsidR="006C7034" w:rsidRPr="00654EAF" w:rsidRDefault="006C7034" w:rsidP="006C7034">
      <w:pPr>
        <w:pStyle w:val="SectionBody"/>
        <w:rPr>
          <w:color w:val="auto"/>
          <w:u w:val="single"/>
        </w:rPr>
      </w:pPr>
      <w:r w:rsidRPr="00654EAF">
        <w:rPr>
          <w:color w:val="auto"/>
          <w:u w:val="single"/>
        </w:rPr>
        <w:t>(12) Collegiate admission test results, including the total number of students in grades nine through 11 who took the ACT or SAT; and</w:t>
      </w:r>
    </w:p>
    <w:p w14:paraId="133B5902" w14:textId="37B65894" w:rsidR="006C7034" w:rsidRPr="00654EAF" w:rsidRDefault="006C7034" w:rsidP="006C7034">
      <w:pPr>
        <w:pStyle w:val="SectionBody"/>
        <w:rPr>
          <w:color w:val="auto"/>
          <w:u w:val="single"/>
        </w:rPr>
      </w:pPr>
      <w:r w:rsidRPr="00654EAF">
        <w:rPr>
          <w:color w:val="auto"/>
          <w:u w:val="single"/>
        </w:rPr>
        <w:t>(b) Indicate separately whether:</w:t>
      </w:r>
    </w:p>
    <w:p w14:paraId="2D74C511" w14:textId="121817D6" w:rsidR="006C7034" w:rsidRPr="00654EAF" w:rsidRDefault="006C7034" w:rsidP="006C7034">
      <w:pPr>
        <w:pStyle w:val="SectionBody"/>
        <w:rPr>
          <w:color w:val="auto"/>
          <w:u w:val="single"/>
        </w:rPr>
      </w:pPr>
      <w:r w:rsidRPr="00654EAF">
        <w:rPr>
          <w:color w:val="auto"/>
          <w:u w:val="single"/>
        </w:rPr>
        <w:t>(1) The school distributed the school's student discipline policy to parents;</w:t>
      </w:r>
    </w:p>
    <w:p w14:paraId="156B59DC" w14:textId="773B9DB1" w:rsidR="006C7034" w:rsidRPr="00654EAF" w:rsidRDefault="006C7034" w:rsidP="006C7034">
      <w:pPr>
        <w:pStyle w:val="SectionBody"/>
        <w:rPr>
          <w:color w:val="auto"/>
          <w:u w:val="single"/>
        </w:rPr>
      </w:pPr>
      <w:r w:rsidRPr="00654EAF">
        <w:rPr>
          <w:color w:val="auto"/>
          <w:u w:val="single"/>
        </w:rPr>
        <w:t>(2) The school's teachers, administrators, classified school employees, and volunteers have been provided with appropriate student discipline training;</w:t>
      </w:r>
    </w:p>
    <w:p w14:paraId="3AD99D50" w14:textId="26AD65E9" w:rsidR="006C7034" w:rsidRPr="00654EAF" w:rsidRDefault="006C7034" w:rsidP="006C7034">
      <w:pPr>
        <w:pStyle w:val="SectionBody"/>
        <w:rPr>
          <w:color w:val="auto"/>
          <w:u w:val="single"/>
        </w:rPr>
      </w:pPr>
      <w:r w:rsidRPr="00654EAF">
        <w:rPr>
          <w:color w:val="auto"/>
          <w:u w:val="single"/>
        </w:rPr>
        <w:t>(3) The school district has adopted a parental involvement plan;</w:t>
      </w:r>
    </w:p>
    <w:p w14:paraId="31B60E7A" w14:textId="5494B73F" w:rsidR="006C7034" w:rsidRPr="00654EAF" w:rsidRDefault="006C7034" w:rsidP="006C7034">
      <w:pPr>
        <w:pStyle w:val="SectionBody"/>
        <w:rPr>
          <w:color w:val="auto"/>
          <w:u w:val="single"/>
        </w:rPr>
      </w:pPr>
      <w:r w:rsidRPr="00654EAF">
        <w:rPr>
          <w:color w:val="auto"/>
          <w:u w:val="single"/>
        </w:rPr>
        <w:t>(4) The school district provides college preparation and remediation for students who have taken the ACT before their senior year of high school under the Universal ACT Assessment Program Act.</w:t>
      </w:r>
    </w:p>
    <w:p w14:paraId="6846BF21" w14:textId="536AD64E" w:rsidR="008B014F" w:rsidRPr="00654EAF" w:rsidRDefault="008B014F" w:rsidP="006C7034">
      <w:pPr>
        <w:pStyle w:val="SectionBody"/>
        <w:rPr>
          <w:color w:val="auto"/>
        </w:rPr>
      </w:pPr>
      <w:r w:rsidRPr="00654EAF">
        <w:rPr>
          <w:color w:val="auto"/>
          <w:u w:val="single"/>
        </w:rPr>
        <w:t>(c) The report shall be provided no later than July 1 of each year beginning in 2025 and published on the State Board of Education's website.</w:t>
      </w:r>
    </w:p>
    <w:p w14:paraId="54DC470C" w14:textId="77777777" w:rsidR="00C33014" w:rsidRPr="00654EAF" w:rsidRDefault="00C33014" w:rsidP="00CC1F3B">
      <w:pPr>
        <w:pStyle w:val="Note"/>
        <w:rPr>
          <w:color w:val="auto"/>
        </w:rPr>
      </w:pPr>
    </w:p>
    <w:p w14:paraId="219E8D39" w14:textId="5A3A2CA0" w:rsidR="006865E9" w:rsidRPr="00654EAF" w:rsidRDefault="00CF1DCA" w:rsidP="00CC1F3B">
      <w:pPr>
        <w:pStyle w:val="Note"/>
        <w:rPr>
          <w:color w:val="auto"/>
        </w:rPr>
      </w:pPr>
      <w:r w:rsidRPr="00654EAF">
        <w:rPr>
          <w:color w:val="auto"/>
        </w:rPr>
        <w:t>NOTE: The</w:t>
      </w:r>
      <w:r w:rsidR="006865E9" w:rsidRPr="00654EAF">
        <w:rPr>
          <w:color w:val="auto"/>
        </w:rPr>
        <w:t xml:space="preserve"> purpose of this bill is to </w:t>
      </w:r>
      <w:r w:rsidR="008B014F" w:rsidRPr="00654EAF">
        <w:rPr>
          <w:color w:val="auto"/>
        </w:rPr>
        <w:t>require school performance reports for middles school and high schools in this state to be provided to the Legislature, providing information to be included in the report, including college admission test preparation, three-year trends in the school, including discipline policies, staff qualifications, and how to calculate dropout rates, requiring publication on the State Board of Education's website</w:t>
      </w:r>
    </w:p>
    <w:p w14:paraId="5A9C92D4" w14:textId="77777777" w:rsidR="006865E9" w:rsidRPr="00654EAF" w:rsidRDefault="00AE48A0" w:rsidP="00CC1F3B">
      <w:pPr>
        <w:pStyle w:val="Note"/>
        <w:rPr>
          <w:color w:val="auto"/>
        </w:rPr>
      </w:pPr>
      <w:r w:rsidRPr="00654EAF">
        <w:rPr>
          <w:color w:val="auto"/>
        </w:rPr>
        <w:t>Strike-throughs indicate language that would be stricken from a heading or the present law and underscoring indicates new language that would be added.</w:t>
      </w:r>
    </w:p>
    <w:sectPr w:rsidR="006865E9" w:rsidRPr="00654EA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3FFD" w14:textId="77777777" w:rsidR="00FA0AF5" w:rsidRPr="00B844FE" w:rsidRDefault="00FA0AF5" w:rsidP="00B844FE">
      <w:r>
        <w:separator/>
      </w:r>
    </w:p>
  </w:endnote>
  <w:endnote w:type="continuationSeparator" w:id="0">
    <w:p w14:paraId="61A5C16C" w14:textId="77777777" w:rsidR="00FA0AF5" w:rsidRPr="00B844FE" w:rsidRDefault="00FA0A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5877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DFE2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E29EA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C806" w14:textId="77777777" w:rsidR="00FA0AF5" w:rsidRPr="00B844FE" w:rsidRDefault="00FA0AF5" w:rsidP="00B844FE">
      <w:r>
        <w:separator/>
      </w:r>
    </w:p>
  </w:footnote>
  <w:footnote w:type="continuationSeparator" w:id="0">
    <w:p w14:paraId="0914E258" w14:textId="77777777" w:rsidR="00FA0AF5" w:rsidRPr="00B844FE" w:rsidRDefault="00FA0A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BD15" w14:textId="77777777" w:rsidR="002A0269" w:rsidRPr="00B844FE" w:rsidRDefault="00903DBF">
    <w:pPr>
      <w:pStyle w:val="Header"/>
    </w:pPr>
    <w:sdt>
      <w:sdtPr>
        <w:id w:val="-684364211"/>
        <w:placeholder>
          <w:docPart w:val="730832EEED5348C98CDB18F72244FD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30832EEED5348C98CDB18F72244FD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EF3E" w14:textId="35CA3AB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B014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B014F">
          <w:rPr>
            <w:sz w:val="22"/>
            <w:szCs w:val="22"/>
          </w:rPr>
          <w:t>2024R2762</w:t>
        </w:r>
      </w:sdtContent>
    </w:sdt>
  </w:p>
  <w:p w14:paraId="1CC206F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AB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F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08F3"/>
    <w:rsid w:val="00394191"/>
    <w:rsid w:val="003C51CD"/>
    <w:rsid w:val="003C6034"/>
    <w:rsid w:val="00400B5C"/>
    <w:rsid w:val="00414A7F"/>
    <w:rsid w:val="004368E0"/>
    <w:rsid w:val="004C13DD"/>
    <w:rsid w:val="004D3ABE"/>
    <w:rsid w:val="004E3441"/>
    <w:rsid w:val="00500579"/>
    <w:rsid w:val="005A5366"/>
    <w:rsid w:val="006369EB"/>
    <w:rsid w:val="00637E73"/>
    <w:rsid w:val="00654EAF"/>
    <w:rsid w:val="006865E9"/>
    <w:rsid w:val="00686E9A"/>
    <w:rsid w:val="00691F3E"/>
    <w:rsid w:val="00694BFB"/>
    <w:rsid w:val="006A106B"/>
    <w:rsid w:val="006C523D"/>
    <w:rsid w:val="006C7034"/>
    <w:rsid w:val="006D4036"/>
    <w:rsid w:val="007A5259"/>
    <w:rsid w:val="007A7081"/>
    <w:rsid w:val="007F1CF5"/>
    <w:rsid w:val="00834EDE"/>
    <w:rsid w:val="008736AA"/>
    <w:rsid w:val="008B014F"/>
    <w:rsid w:val="008D275D"/>
    <w:rsid w:val="00903DBF"/>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0AF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A9426"/>
  <w15:chartTrackingRefBased/>
  <w15:docId w15:val="{C16EF2CE-DD62-4E29-92C5-F7EC8EDA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29BBFFEE8B4B7BADD5F24723978B39"/>
        <w:category>
          <w:name w:val="General"/>
          <w:gallery w:val="placeholder"/>
        </w:category>
        <w:types>
          <w:type w:val="bbPlcHdr"/>
        </w:types>
        <w:behaviors>
          <w:behavior w:val="content"/>
        </w:behaviors>
        <w:guid w:val="{3CE5D7AB-582F-4F6B-A7C5-D2F06BF384CF}"/>
      </w:docPartPr>
      <w:docPartBody>
        <w:p w:rsidR="00FA68FF" w:rsidRDefault="00FA68FF">
          <w:pPr>
            <w:pStyle w:val="0A29BBFFEE8B4B7BADD5F24723978B39"/>
          </w:pPr>
          <w:r w:rsidRPr="00B844FE">
            <w:t>Prefix Text</w:t>
          </w:r>
        </w:p>
      </w:docPartBody>
    </w:docPart>
    <w:docPart>
      <w:docPartPr>
        <w:name w:val="730832EEED5348C98CDB18F72244FD0E"/>
        <w:category>
          <w:name w:val="General"/>
          <w:gallery w:val="placeholder"/>
        </w:category>
        <w:types>
          <w:type w:val="bbPlcHdr"/>
        </w:types>
        <w:behaviors>
          <w:behavior w:val="content"/>
        </w:behaviors>
        <w:guid w:val="{97BA9F0A-E04C-4AC7-A615-4DA45BD1671A}"/>
      </w:docPartPr>
      <w:docPartBody>
        <w:p w:rsidR="00FA68FF" w:rsidRDefault="00FA68FF">
          <w:pPr>
            <w:pStyle w:val="730832EEED5348C98CDB18F72244FD0E"/>
          </w:pPr>
          <w:r w:rsidRPr="00B844FE">
            <w:t>[Type here]</w:t>
          </w:r>
        </w:p>
      </w:docPartBody>
    </w:docPart>
    <w:docPart>
      <w:docPartPr>
        <w:name w:val="6EE776E16D9140E88B8C76FE99FD36C3"/>
        <w:category>
          <w:name w:val="General"/>
          <w:gallery w:val="placeholder"/>
        </w:category>
        <w:types>
          <w:type w:val="bbPlcHdr"/>
        </w:types>
        <w:behaviors>
          <w:behavior w:val="content"/>
        </w:behaviors>
        <w:guid w:val="{8B1F3159-FB22-4813-85DA-4F9062922193}"/>
      </w:docPartPr>
      <w:docPartBody>
        <w:p w:rsidR="00FA68FF" w:rsidRDefault="00FA68FF">
          <w:pPr>
            <w:pStyle w:val="6EE776E16D9140E88B8C76FE99FD36C3"/>
          </w:pPr>
          <w:r w:rsidRPr="00B844FE">
            <w:t>Number</w:t>
          </w:r>
        </w:p>
      </w:docPartBody>
    </w:docPart>
    <w:docPart>
      <w:docPartPr>
        <w:name w:val="925FF3A066514E1CB31EEE47C3B6D50E"/>
        <w:category>
          <w:name w:val="General"/>
          <w:gallery w:val="placeholder"/>
        </w:category>
        <w:types>
          <w:type w:val="bbPlcHdr"/>
        </w:types>
        <w:behaviors>
          <w:behavior w:val="content"/>
        </w:behaviors>
        <w:guid w:val="{C52AEA45-D132-47B9-BBED-5D01C662E867}"/>
      </w:docPartPr>
      <w:docPartBody>
        <w:p w:rsidR="00FA68FF" w:rsidRDefault="00FA68FF">
          <w:pPr>
            <w:pStyle w:val="925FF3A066514E1CB31EEE47C3B6D50E"/>
          </w:pPr>
          <w:r w:rsidRPr="00B844FE">
            <w:t>Enter Sponsors Here</w:t>
          </w:r>
        </w:p>
      </w:docPartBody>
    </w:docPart>
    <w:docPart>
      <w:docPartPr>
        <w:name w:val="AFD7A184EC0B405CBE0BD562F0D02665"/>
        <w:category>
          <w:name w:val="General"/>
          <w:gallery w:val="placeholder"/>
        </w:category>
        <w:types>
          <w:type w:val="bbPlcHdr"/>
        </w:types>
        <w:behaviors>
          <w:behavior w:val="content"/>
        </w:behaviors>
        <w:guid w:val="{8B92A93B-FBB6-4D80-A6CE-D3C0233F97CA}"/>
      </w:docPartPr>
      <w:docPartBody>
        <w:p w:rsidR="00FA68FF" w:rsidRDefault="00FA68FF">
          <w:pPr>
            <w:pStyle w:val="AFD7A184EC0B405CBE0BD562F0D026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FF"/>
    <w:rsid w:val="00FA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29BBFFEE8B4B7BADD5F24723978B39">
    <w:name w:val="0A29BBFFEE8B4B7BADD5F24723978B39"/>
  </w:style>
  <w:style w:type="paragraph" w:customStyle="1" w:styleId="730832EEED5348C98CDB18F72244FD0E">
    <w:name w:val="730832EEED5348C98CDB18F72244FD0E"/>
  </w:style>
  <w:style w:type="paragraph" w:customStyle="1" w:styleId="6EE776E16D9140E88B8C76FE99FD36C3">
    <w:name w:val="6EE776E16D9140E88B8C76FE99FD36C3"/>
  </w:style>
  <w:style w:type="paragraph" w:customStyle="1" w:styleId="925FF3A066514E1CB31EEE47C3B6D50E">
    <w:name w:val="925FF3A066514E1CB31EEE47C3B6D50E"/>
  </w:style>
  <w:style w:type="character" w:styleId="PlaceholderText">
    <w:name w:val="Placeholder Text"/>
    <w:basedOn w:val="DefaultParagraphFont"/>
    <w:uiPriority w:val="99"/>
    <w:semiHidden/>
    <w:rPr>
      <w:color w:val="808080"/>
    </w:rPr>
  </w:style>
  <w:style w:type="paragraph" w:customStyle="1" w:styleId="AFD7A184EC0B405CBE0BD562F0D02665">
    <w:name w:val="AFD7A184EC0B405CBE0BD562F0D02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2024-01-29T13:56:00Z</dcterms:created>
  <dcterms:modified xsi:type="dcterms:W3CDTF">2024-01-29T13:56:00Z</dcterms:modified>
</cp:coreProperties>
</file>